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B2" w:rsidRPr="00200FC0" w:rsidRDefault="00AF54B2" w:rsidP="00C500AD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28781190" r:id="rId6"/>
        </w:object>
      </w:r>
    </w:p>
    <w:p w:rsidR="00AF54B2" w:rsidRPr="0033439B" w:rsidRDefault="00AF54B2" w:rsidP="00C500AD">
      <w:pPr>
        <w:pStyle w:val="Heading2"/>
        <w:rPr>
          <w:sz w:val="28"/>
          <w:szCs w:val="28"/>
        </w:rPr>
      </w:pPr>
      <w:r w:rsidRPr="0033439B">
        <w:rPr>
          <w:sz w:val="28"/>
          <w:szCs w:val="28"/>
        </w:rPr>
        <w:t>УКРАЇНА</w:t>
      </w:r>
    </w:p>
    <w:p w:rsidR="00AF54B2" w:rsidRPr="0033439B" w:rsidRDefault="00AF54B2" w:rsidP="00C500AD">
      <w:pPr>
        <w:pStyle w:val="Heading3"/>
        <w:rPr>
          <w:b/>
          <w:sz w:val="28"/>
          <w:szCs w:val="28"/>
        </w:rPr>
      </w:pPr>
      <w:r w:rsidRPr="0033439B">
        <w:rPr>
          <w:b/>
          <w:sz w:val="28"/>
          <w:szCs w:val="28"/>
        </w:rPr>
        <w:t>Пологівська районна рада</w:t>
      </w:r>
    </w:p>
    <w:p w:rsidR="00AF54B2" w:rsidRPr="0033439B" w:rsidRDefault="00AF54B2" w:rsidP="00C500AD">
      <w:pPr>
        <w:jc w:val="center"/>
        <w:rPr>
          <w:b/>
          <w:i/>
          <w:sz w:val="28"/>
          <w:szCs w:val="28"/>
        </w:rPr>
      </w:pPr>
      <w:r w:rsidRPr="0033439B">
        <w:rPr>
          <w:b/>
          <w:i/>
          <w:sz w:val="28"/>
          <w:szCs w:val="28"/>
        </w:rPr>
        <w:t>Запорізької області</w:t>
      </w:r>
    </w:p>
    <w:p w:rsidR="00AF54B2" w:rsidRPr="0033439B" w:rsidRDefault="00AF54B2" w:rsidP="00C500AD">
      <w:pPr>
        <w:jc w:val="center"/>
        <w:rPr>
          <w:b/>
          <w:i/>
          <w:sz w:val="28"/>
          <w:szCs w:val="28"/>
        </w:rPr>
      </w:pPr>
      <w:r w:rsidRPr="0033439B">
        <w:rPr>
          <w:b/>
          <w:i/>
          <w:sz w:val="28"/>
          <w:szCs w:val="28"/>
        </w:rPr>
        <w:t>сьомого скликання</w:t>
      </w:r>
    </w:p>
    <w:p w:rsidR="00AF54B2" w:rsidRPr="0033439B" w:rsidRDefault="00AF54B2" w:rsidP="00C500AD">
      <w:pPr>
        <w:jc w:val="center"/>
        <w:rPr>
          <w:b/>
          <w:i/>
          <w:sz w:val="28"/>
          <w:szCs w:val="28"/>
        </w:rPr>
      </w:pPr>
      <w:r w:rsidRPr="0033439B">
        <w:rPr>
          <w:b/>
          <w:i/>
          <w:sz w:val="28"/>
          <w:szCs w:val="28"/>
        </w:rPr>
        <w:t>сьома сесія</w:t>
      </w:r>
    </w:p>
    <w:p w:rsidR="00AF54B2" w:rsidRPr="00200FC0" w:rsidRDefault="00AF54B2" w:rsidP="00C500A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AF54B2" w:rsidRDefault="00AF54B2" w:rsidP="00C500A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AF54B2" w:rsidRPr="00200FC0" w:rsidRDefault="00AF54B2" w:rsidP="00C500AD">
      <w:pPr>
        <w:jc w:val="center"/>
        <w:rPr>
          <w:b/>
          <w:i/>
          <w:sz w:val="28"/>
        </w:rPr>
      </w:pPr>
    </w:p>
    <w:p w:rsidR="00AF54B2" w:rsidRPr="0033439B" w:rsidRDefault="00AF54B2" w:rsidP="00C500AD">
      <w:pPr>
        <w:jc w:val="both"/>
        <w:rPr>
          <w:sz w:val="28"/>
          <w:szCs w:val="28"/>
          <w:u w:val="single"/>
        </w:rPr>
      </w:pPr>
      <w:r w:rsidRPr="0033439B">
        <w:rPr>
          <w:sz w:val="28"/>
          <w:szCs w:val="28"/>
        </w:rPr>
        <w:t xml:space="preserve">24 червня 2016 року                                                                         </w:t>
      </w:r>
      <w:r>
        <w:rPr>
          <w:sz w:val="28"/>
          <w:szCs w:val="28"/>
        </w:rPr>
        <w:t xml:space="preserve">                    </w:t>
      </w:r>
      <w:r w:rsidRPr="0033439B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14</w:t>
      </w:r>
    </w:p>
    <w:p w:rsidR="00AF54B2" w:rsidRPr="00200FC0" w:rsidRDefault="00AF54B2" w:rsidP="00C500AD">
      <w:pPr>
        <w:spacing w:line="240" w:lineRule="exact"/>
        <w:jc w:val="both"/>
        <w:rPr>
          <w:sz w:val="28"/>
        </w:rPr>
      </w:pPr>
    </w:p>
    <w:p w:rsidR="00AF54B2" w:rsidRPr="0033439B" w:rsidRDefault="00AF54B2" w:rsidP="0033439B">
      <w:pPr>
        <w:spacing w:line="240" w:lineRule="exact"/>
        <w:jc w:val="both"/>
        <w:rPr>
          <w:sz w:val="28"/>
          <w:szCs w:val="28"/>
        </w:rPr>
      </w:pPr>
      <w:r w:rsidRPr="0033439B">
        <w:rPr>
          <w:sz w:val="28"/>
          <w:szCs w:val="28"/>
        </w:rPr>
        <w:t xml:space="preserve">Про затвердження Порядку </w:t>
      </w:r>
    </w:p>
    <w:p w:rsidR="00AF54B2" w:rsidRPr="0033439B" w:rsidRDefault="00AF54B2" w:rsidP="0033439B">
      <w:pPr>
        <w:spacing w:line="240" w:lineRule="exact"/>
        <w:jc w:val="both"/>
        <w:rPr>
          <w:sz w:val="28"/>
          <w:szCs w:val="28"/>
        </w:rPr>
      </w:pPr>
      <w:r w:rsidRPr="0033439B">
        <w:rPr>
          <w:sz w:val="28"/>
          <w:szCs w:val="28"/>
        </w:rPr>
        <w:t xml:space="preserve">проведення конкурсу на визначення </w:t>
      </w:r>
    </w:p>
    <w:p w:rsidR="00AF54B2" w:rsidRPr="0033439B" w:rsidRDefault="00AF54B2" w:rsidP="0033439B">
      <w:pPr>
        <w:spacing w:line="240" w:lineRule="exact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опорного навчального закладу</w:t>
      </w:r>
    </w:p>
    <w:p w:rsidR="00AF54B2" w:rsidRPr="0033439B" w:rsidRDefault="00AF54B2" w:rsidP="00C500AD">
      <w:pPr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jc w:val="both"/>
        <w:rPr>
          <w:sz w:val="28"/>
          <w:szCs w:val="28"/>
        </w:rPr>
      </w:pPr>
    </w:p>
    <w:p w:rsidR="00AF54B2" w:rsidRPr="0033439B" w:rsidRDefault="00AF54B2" w:rsidP="001D6DE3">
      <w:pPr>
        <w:jc w:val="both"/>
        <w:rPr>
          <w:sz w:val="28"/>
          <w:szCs w:val="28"/>
        </w:rPr>
      </w:pPr>
      <w:r w:rsidRPr="0033439B">
        <w:rPr>
          <w:sz w:val="28"/>
          <w:szCs w:val="28"/>
        </w:rPr>
        <w:tab/>
        <w:t>Керуючись статтею 43 Закону України «Про місцеве самоврядування в Україні», Законами України «Про освіту», «Про загальну середню освіту», постановами Кабінету Міністрів України від 27 серпня 2010 року № 777 «Про затвердження Положення про освітній округ» (зі змінами), від 20 січня 2016 року № 79 «Про внесення змін до деяких постанов Кабінету Міністрів України», на виконання пункту 5 розпорядження голови Запорізької обласної державної адміністрації від 21.04.2016 № 185 «Про придбання шкільних автобусів для перевезення дітей, що проживають у сільській місцевості» та з метою забезпечення рівного доступу дітей до якісної загальної середньої освіти</w:t>
      </w:r>
      <w:r>
        <w:rPr>
          <w:sz w:val="28"/>
          <w:szCs w:val="28"/>
        </w:rPr>
        <w:t>,</w:t>
      </w:r>
      <w:r w:rsidRPr="0033439B">
        <w:rPr>
          <w:sz w:val="28"/>
          <w:szCs w:val="28"/>
        </w:rPr>
        <w:t xml:space="preserve"> Пологівська районна рада Запорізької області вирішила:</w:t>
      </w:r>
    </w:p>
    <w:p w:rsidR="00AF54B2" w:rsidRPr="0033439B" w:rsidRDefault="00AF54B2" w:rsidP="001D6DE3">
      <w:pPr>
        <w:jc w:val="both"/>
        <w:rPr>
          <w:sz w:val="28"/>
          <w:szCs w:val="28"/>
        </w:rPr>
      </w:pPr>
    </w:p>
    <w:p w:rsidR="00AF54B2" w:rsidRPr="0033439B" w:rsidRDefault="00AF54B2" w:rsidP="001D6DE3">
      <w:pPr>
        <w:ind w:firstLine="708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1. Затвердити Порядок проведення конкурсу на визначення опорного навчального закладу (додаток № 1)</w:t>
      </w:r>
      <w:r>
        <w:rPr>
          <w:sz w:val="28"/>
          <w:szCs w:val="28"/>
        </w:rPr>
        <w:t>.</w:t>
      </w:r>
    </w:p>
    <w:p w:rsidR="00AF54B2" w:rsidRPr="0033439B" w:rsidRDefault="00AF54B2" w:rsidP="001D6DE3">
      <w:pPr>
        <w:jc w:val="both"/>
        <w:rPr>
          <w:sz w:val="28"/>
          <w:szCs w:val="28"/>
        </w:rPr>
      </w:pPr>
    </w:p>
    <w:p w:rsidR="00AF54B2" w:rsidRPr="0033439B" w:rsidRDefault="00AF54B2" w:rsidP="001D6DE3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33439B">
        <w:rPr>
          <w:sz w:val="28"/>
          <w:szCs w:val="28"/>
        </w:rPr>
        <w:tab/>
        <w:t>2. Відділу освіту, молоді та спорту Пологівської райдержадміністрації:</w:t>
      </w:r>
    </w:p>
    <w:p w:rsidR="00AF54B2" w:rsidRPr="0033439B" w:rsidRDefault="00AF54B2" w:rsidP="001D6DE3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33439B">
        <w:rPr>
          <w:sz w:val="28"/>
          <w:szCs w:val="28"/>
        </w:rPr>
        <w:tab/>
        <w:t xml:space="preserve">1) забезпечити організацію і проведення конкурсу на визначення опорного  навчального закладу; </w:t>
      </w:r>
    </w:p>
    <w:p w:rsidR="00AF54B2" w:rsidRPr="0033439B" w:rsidRDefault="00AF54B2" w:rsidP="001D6DE3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33439B">
        <w:rPr>
          <w:sz w:val="28"/>
          <w:szCs w:val="28"/>
        </w:rPr>
        <w:tab/>
        <w:t>2) визначити та затвердити склад конкурсної комісії до 27 червня</w:t>
      </w:r>
      <w:r>
        <w:rPr>
          <w:sz w:val="28"/>
          <w:szCs w:val="28"/>
        </w:rPr>
        <w:t xml:space="preserve"> 2016 року</w:t>
      </w:r>
      <w:r w:rsidRPr="0033439B">
        <w:rPr>
          <w:sz w:val="28"/>
          <w:szCs w:val="28"/>
        </w:rPr>
        <w:t>;</w:t>
      </w:r>
    </w:p>
    <w:p w:rsidR="00AF54B2" w:rsidRPr="0033439B" w:rsidRDefault="00AF54B2" w:rsidP="001D6DE3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33439B">
        <w:rPr>
          <w:sz w:val="28"/>
          <w:szCs w:val="28"/>
        </w:rPr>
        <w:tab/>
        <w:t>3) довести до відома керівників загальноосвітніх навчальних закладів умови проведення конкурсу.</w:t>
      </w:r>
    </w:p>
    <w:p w:rsidR="00AF54B2" w:rsidRPr="0033439B" w:rsidRDefault="00AF54B2" w:rsidP="001D6DE3">
      <w:pPr>
        <w:tabs>
          <w:tab w:val="left" w:pos="0"/>
        </w:tabs>
        <w:suppressAutoHyphens/>
        <w:jc w:val="both"/>
        <w:rPr>
          <w:sz w:val="28"/>
          <w:szCs w:val="28"/>
        </w:rPr>
      </w:pPr>
    </w:p>
    <w:p w:rsidR="00AF54B2" w:rsidRPr="0033439B" w:rsidRDefault="00AF54B2" w:rsidP="001D6DE3">
      <w:pPr>
        <w:ind w:firstLine="708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3. Контроль за виконанням цього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AF54B2" w:rsidRDefault="00AF54B2" w:rsidP="001D6DE3">
      <w:pPr>
        <w:ind w:firstLine="708"/>
        <w:jc w:val="both"/>
        <w:rPr>
          <w:sz w:val="28"/>
          <w:szCs w:val="28"/>
        </w:rPr>
      </w:pPr>
    </w:p>
    <w:p w:rsidR="00AF54B2" w:rsidRPr="0033439B" w:rsidRDefault="00AF54B2" w:rsidP="001D6DE3">
      <w:pPr>
        <w:ind w:firstLine="708"/>
        <w:jc w:val="both"/>
        <w:rPr>
          <w:sz w:val="28"/>
          <w:szCs w:val="28"/>
        </w:rPr>
      </w:pPr>
      <w:r w:rsidRPr="0033439B">
        <w:rPr>
          <w:sz w:val="28"/>
          <w:szCs w:val="28"/>
        </w:rPr>
        <w:t xml:space="preserve"> </w:t>
      </w:r>
    </w:p>
    <w:p w:rsidR="00AF54B2" w:rsidRPr="0033439B" w:rsidRDefault="00AF54B2" w:rsidP="001D6DE3">
      <w:pPr>
        <w:jc w:val="both"/>
        <w:rPr>
          <w:sz w:val="28"/>
          <w:szCs w:val="28"/>
        </w:rPr>
      </w:pPr>
      <w:r w:rsidRPr="0033439B">
        <w:rPr>
          <w:sz w:val="28"/>
          <w:szCs w:val="28"/>
        </w:rPr>
        <w:t>Голова ради</w:t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Pr="0033439B">
        <w:rPr>
          <w:sz w:val="28"/>
          <w:szCs w:val="28"/>
        </w:rPr>
        <w:t>О.П.Покутній</w:t>
      </w:r>
    </w:p>
    <w:p w:rsidR="00AF54B2" w:rsidRPr="0033439B" w:rsidRDefault="00AF54B2" w:rsidP="00A33BB9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33439B">
        <w:rPr>
          <w:sz w:val="28"/>
          <w:szCs w:val="28"/>
        </w:rPr>
        <w:t>Додаток 1</w:t>
      </w:r>
    </w:p>
    <w:p w:rsidR="00AF54B2" w:rsidRPr="0033439B" w:rsidRDefault="00AF54B2" w:rsidP="00306282">
      <w:pPr>
        <w:jc w:val="both"/>
        <w:rPr>
          <w:sz w:val="28"/>
          <w:szCs w:val="28"/>
        </w:rPr>
      </w:pP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</w:r>
      <w:r w:rsidRPr="0033439B">
        <w:rPr>
          <w:sz w:val="28"/>
          <w:szCs w:val="28"/>
        </w:rPr>
        <w:tab/>
        <w:t xml:space="preserve">до рішення </w:t>
      </w:r>
      <w:r w:rsidRPr="0033439B">
        <w:rPr>
          <w:color w:val="000000"/>
          <w:sz w:val="28"/>
          <w:szCs w:val="28"/>
        </w:rPr>
        <w:t xml:space="preserve">районної ради </w:t>
      </w:r>
    </w:p>
    <w:p w:rsidR="00AF54B2" w:rsidRPr="0033439B" w:rsidRDefault="00AF54B2" w:rsidP="00306282">
      <w:pPr>
        <w:jc w:val="both"/>
        <w:rPr>
          <w:sz w:val="28"/>
          <w:szCs w:val="28"/>
        </w:rPr>
      </w:pPr>
      <w:r w:rsidRPr="0033439B">
        <w:rPr>
          <w:b/>
          <w:sz w:val="28"/>
          <w:szCs w:val="28"/>
        </w:rPr>
        <w:tab/>
      </w:r>
      <w:r w:rsidRPr="0033439B">
        <w:rPr>
          <w:b/>
          <w:sz w:val="28"/>
          <w:szCs w:val="28"/>
        </w:rPr>
        <w:tab/>
      </w:r>
      <w:r w:rsidRPr="0033439B">
        <w:rPr>
          <w:b/>
          <w:sz w:val="28"/>
          <w:szCs w:val="28"/>
        </w:rPr>
        <w:tab/>
      </w:r>
      <w:r w:rsidRPr="0033439B">
        <w:rPr>
          <w:b/>
          <w:sz w:val="28"/>
          <w:szCs w:val="28"/>
        </w:rPr>
        <w:tab/>
      </w:r>
      <w:r w:rsidRPr="0033439B">
        <w:rPr>
          <w:b/>
          <w:sz w:val="28"/>
          <w:szCs w:val="28"/>
        </w:rPr>
        <w:tab/>
      </w:r>
      <w:r w:rsidRPr="0033439B">
        <w:rPr>
          <w:b/>
          <w:sz w:val="28"/>
          <w:szCs w:val="28"/>
        </w:rPr>
        <w:tab/>
      </w:r>
      <w:r w:rsidRPr="0033439B">
        <w:rPr>
          <w:b/>
          <w:sz w:val="28"/>
          <w:szCs w:val="28"/>
        </w:rPr>
        <w:tab/>
      </w:r>
      <w:r w:rsidRPr="0033439B">
        <w:rPr>
          <w:b/>
          <w:sz w:val="28"/>
          <w:szCs w:val="28"/>
        </w:rPr>
        <w:tab/>
      </w:r>
      <w:r w:rsidRPr="0033439B">
        <w:rPr>
          <w:b/>
          <w:sz w:val="28"/>
          <w:szCs w:val="28"/>
        </w:rPr>
        <w:tab/>
      </w:r>
      <w:r w:rsidRPr="0033439B">
        <w:rPr>
          <w:sz w:val="28"/>
          <w:szCs w:val="28"/>
        </w:rPr>
        <w:t>від __________ року № __</w:t>
      </w:r>
    </w:p>
    <w:p w:rsidR="00AF54B2" w:rsidRPr="0033439B" w:rsidRDefault="00AF54B2" w:rsidP="00306282">
      <w:pPr>
        <w:jc w:val="both"/>
        <w:rPr>
          <w:sz w:val="28"/>
          <w:szCs w:val="28"/>
        </w:rPr>
      </w:pPr>
    </w:p>
    <w:p w:rsidR="00AF54B2" w:rsidRPr="0033439B" w:rsidRDefault="00AF54B2" w:rsidP="00B64511">
      <w:pPr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jc w:val="center"/>
        <w:rPr>
          <w:b/>
          <w:sz w:val="28"/>
          <w:szCs w:val="28"/>
        </w:rPr>
      </w:pPr>
      <w:r w:rsidRPr="0033439B">
        <w:rPr>
          <w:b/>
          <w:sz w:val="28"/>
          <w:szCs w:val="28"/>
        </w:rPr>
        <w:t>Порядок проведення</w:t>
      </w:r>
    </w:p>
    <w:p w:rsidR="00AF54B2" w:rsidRPr="0033439B" w:rsidRDefault="00AF54B2" w:rsidP="00B64511">
      <w:pPr>
        <w:spacing w:line="276" w:lineRule="auto"/>
        <w:jc w:val="center"/>
        <w:rPr>
          <w:b/>
          <w:sz w:val="28"/>
          <w:szCs w:val="28"/>
        </w:rPr>
      </w:pPr>
      <w:r w:rsidRPr="0033439B">
        <w:rPr>
          <w:b/>
          <w:sz w:val="28"/>
          <w:szCs w:val="28"/>
        </w:rPr>
        <w:t>конкурсу на визначення опорного навчального закладу</w:t>
      </w:r>
    </w:p>
    <w:p w:rsidR="00AF54B2" w:rsidRPr="0033439B" w:rsidRDefault="00AF54B2" w:rsidP="00B64511">
      <w:pPr>
        <w:spacing w:line="276" w:lineRule="auto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jc w:val="center"/>
        <w:rPr>
          <w:b/>
          <w:sz w:val="28"/>
          <w:szCs w:val="28"/>
        </w:rPr>
      </w:pPr>
      <w:r w:rsidRPr="0033439B">
        <w:rPr>
          <w:b/>
          <w:sz w:val="28"/>
          <w:szCs w:val="28"/>
        </w:rPr>
        <w:t>І. Загальні положення</w:t>
      </w:r>
    </w:p>
    <w:p w:rsidR="00AF54B2" w:rsidRPr="0033439B" w:rsidRDefault="00AF54B2" w:rsidP="00B64511">
      <w:pPr>
        <w:spacing w:line="276" w:lineRule="auto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1. Цей порядок визначає умови проведення конкурсу на визначення опорного навчального закладу (далі – Конкурс).</w:t>
      </w:r>
    </w:p>
    <w:p w:rsidR="00AF54B2" w:rsidRPr="0033439B" w:rsidRDefault="00AF54B2" w:rsidP="00B64511">
      <w:pPr>
        <w:spacing w:line="276" w:lineRule="auto"/>
        <w:ind w:firstLine="720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2. Метою Конкурсу є створення умов для комплексної реорганізації і модернізації системи загальної середньої освіти району; забезпечення рівного доступу до якісної освіти; впровадження допрофільної підготовки, профільного і навчання, поглибленого вивчення предметів учнями незалежно від їхнього місця проживання; концентрації та ефективного використання наявних ресурсів, їх спрямування на задоволення освітніх потреб учнів (вихованців); створення єдиної системи виховної роботи.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3. Основним завданням Конкурсу є виявлення ефективної моделі діяльності опорного закладу, що забезпечує умови для рівного доступу до якісної освіти, підвищення її якості,  підтримку творчо працюючих педагогічних колективів; зміцнення матеріально-технічного оснащення опорних закладів.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4. Організатором конкурсу є відділ освіти, молоді та спорту Пологівської райдержадміністрації.</w:t>
      </w:r>
    </w:p>
    <w:p w:rsidR="00AF54B2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33439B">
        <w:rPr>
          <w:b/>
          <w:sz w:val="28"/>
          <w:szCs w:val="28"/>
        </w:rPr>
        <w:t xml:space="preserve">ІІ. Порядок проведення Конкурсу 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1. Конкурс проводиться у два етапи: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І етап – підготовчий, подання заявок відповідними загальноосвітніми навчальними закладами району на участь у Конкурсі до відділу освіти, молоді та спорту  райдержадміністрації;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ІІ етап – основний, визначення переможців Конкурсу.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2. Для участі у І етапі необхідно подати до відділу освіти, молоді та спорту  райдержадміністрації заявку, до якої додаються такі документи: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 xml:space="preserve">1) план розвитку навчального закладу на наступні 3 роки, який містить таку обов’язкову інформацію: </w:t>
      </w:r>
    </w:p>
    <w:p w:rsidR="00AF54B2" w:rsidRPr="0033439B" w:rsidRDefault="00AF54B2" w:rsidP="00B64511">
      <w:pPr>
        <w:spacing w:line="276" w:lineRule="auto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- забезпечення доступу до отримання освітніх послуг в опорному закладі (проектна потужність опорного закладу; кількість учнів, що навчаються з території обслуговування навчального закладу; кількість учнів, які будуть підвозитися до опорної школи після консолідації мережі; маршрути підвезення учнів та педагогічних працівників (з розрахунком відстаней та приблизного часу в дорозі; транспорт, яким здійснюється підвезення);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- мережа класів та їх наповнюваність;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- організація допрофільної підготовки та профільного навчання;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- наявність матеріально-технічної, навчально-методичної бази, у тому числі укомплектування бібліотечного фонду;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 xml:space="preserve">- забезпечення кваліфікованими педагогічними кадрами; 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- забезпечення  спортивними спорудами;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- наявність не менше 2-х класів у кожній паралелі;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- наявність професійного керівника опорної школи;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- результативність олімпіад та конкурсів;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- зручність і наявність  автомо</w:t>
      </w:r>
      <w:bookmarkStart w:id="0" w:name="_GoBack"/>
      <w:bookmarkEnd w:id="0"/>
      <w:r w:rsidRPr="0033439B">
        <w:rPr>
          <w:sz w:val="28"/>
          <w:szCs w:val="28"/>
        </w:rPr>
        <w:t>більних доріг, підвезення учнів і вчителів.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2) опис інвестиційних потреб опорної школи (придбання шкільних автобусів для перевезення учнів, оснащення навчальних кабінетів, придбання мультимедійного обладнання, встановлення мережі wi-fi з безкоштовним (безпечним) доступом, заходи з енергозбереження, ремонт приміщень, професійний розвиток учителів тощо).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left="1065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33439B">
        <w:rPr>
          <w:b/>
          <w:sz w:val="28"/>
          <w:szCs w:val="28"/>
        </w:rPr>
        <w:t>ІІІ. Критерії оцінювання та визначення переможців Конкурсу</w:t>
      </w:r>
    </w:p>
    <w:p w:rsidR="00AF54B2" w:rsidRPr="0033439B" w:rsidRDefault="00AF54B2" w:rsidP="00B64511">
      <w:pPr>
        <w:spacing w:line="276" w:lineRule="auto"/>
        <w:ind w:firstLine="720"/>
        <w:jc w:val="center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1. Визначення переможця Конкурсу проводиться конкурсною комісією із визначення опорного навчального закладу (далі – Комісія).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2. Підсумки Конкурсу підбиваються за загальною сумою балів. Максимальна сумарна кількість балів – 350.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3. Подані матеріали на Конкурс оцінюються за такими критеріями (максимальна кількість балів за одним критерієм – 10 балів):</w:t>
      </w:r>
    </w:p>
    <w:p w:rsidR="00AF54B2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4608"/>
        <w:gridCol w:w="2520"/>
        <w:gridCol w:w="2380"/>
      </w:tblGrid>
      <w:tr w:rsidR="00AF54B2" w:rsidRPr="0033439B" w:rsidTr="00F07416">
        <w:tc>
          <w:tcPr>
            <w:tcW w:w="4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center"/>
              <w:rPr>
                <w:b/>
                <w:sz w:val="28"/>
                <w:szCs w:val="28"/>
              </w:rPr>
            </w:pPr>
            <w:r w:rsidRPr="0033439B">
              <w:rPr>
                <w:b/>
                <w:sz w:val="28"/>
                <w:szCs w:val="28"/>
              </w:rPr>
              <w:t>Назва критерію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center"/>
              <w:rPr>
                <w:b/>
                <w:sz w:val="28"/>
                <w:szCs w:val="28"/>
              </w:rPr>
            </w:pPr>
            <w:r w:rsidRPr="0033439B">
              <w:rPr>
                <w:b/>
                <w:sz w:val="28"/>
                <w:szCs w:val="28"/>
              </w:rPr>
              <w:t>Оцінювання за критерієм</w:t>
            </w:r>
          </w:p>
        </w:tc>
      </w:tr>
      <w:tr w:rsidR="00AF54B2" w:rsidRPr="0033439B" w:rsidTr="00F07416">
        <w:tc>
          <w:tcPr>
            <w:tcW w:w="4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center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5 балів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center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10 балів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Кількість філій опорного закладу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дві філії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три філії і більше 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Кількість учнів в опорному закладі (без врахування учнів філій)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320-360 осіб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360 осіб і більше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Кількість учнів, що будуть підвозитися на навчання до опорного закладу після консолідації мережі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50-100 учнів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більше 100 учнів 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Використання проектної потужності закладу після консолідації мережі навчальних закладів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65-75%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75% і більше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Протяжність маршрутів перевезення учнів до опорного закладу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більше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33439B">
                <w:rPr>
                  <w:sz w:val="28"/>
                  <w:szCs w:val="28"/>
                </w:rPr>
                <w:t>15 км</w:t>
              </w:r>
            </w:smartTag>
            <w:r w:rsidRPr="0033439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5 км"/>
              </w:smartTagPr>
              <w:r w:rsidRPr="0033439B">
                <w:rPr>
                  <w:sz w:val="28"/>
                  <w:szCs w:val="28"/>
                </w:rPr>
                <w:t>15 км</w:t>
              </w:r>
            </w:smartTag>
            <w:r w:rsidRPr="0033439B">
              <w:rPr>
                <w:sz w:val="28"/>
                <w:szCs w:val="28"/>
              </w:rPr>
              <w:t xml:space="preserve"> і менше 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Тривалість маршруту в одну сторону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більше 45 хв.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до 45 хв. 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Кількість класів на паралелі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один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два і більше 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Середня наповнюваність класів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17-25 осіб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більше 25 осіб 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Кількість профілів у опорному закладі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один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два і більше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Наявність курсів за вибором та факультативів у опорному закладі (8-11 класи)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До 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5 і більше 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Наявність предметних гуртків у опорному закладі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1-4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більше 4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Кількість класів з поглибленим вивченням предметів у опорному закладі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більше 1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Освітній рівень педагогів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90-95%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95% і більше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Якісний рівень педагогів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60-66%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66,1% і більше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Наявність кабінетів: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фізики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хімії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біології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географії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інформатики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лабораторії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навчальних майстерень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спортивної зали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є, але без паспорту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є, але без паспорту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є, але без паспорту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є, але без паспорту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є, але без паспорту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є, але без паспорту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є, але без паспорту 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є, але без паспорту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</w:t>
            </w:r>
          </w:p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Наявність швидкісного Інтернету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0,5 -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33439B">
                <w:rPr>
                  <w:sz w:val="28"/>
                  <w:szCs w:val="28"/>
                </w:rPr>
                <w:t>1 м</w:t>
              </w:r>
            </w:smartTag>
            <w:r w:rsidRPr="0033439B">
              <w:rPr>
                <w:sz w:val="28"/>
                <w:szCs w:val="28"/>
              </w:rPr>
              <w:t xml:space="preserve"> біт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33439B">
                <w:rPr>
                  <w:sz w:val="28"/>
                  <w:szCs w:val="28"/>
                </w:rPr>
                <w:t>1 м</w:t>
              </w:r>
            </w:smartTag>
            <w:r w:rsidRPr="0033439B">
              <w:rPr>
                <w:sz w:val="28"/>
                <w:szCs w:val="28"/>
              </w:rPr>
              <w:t xml:space="preserve"> біт і більше 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Наявність мережі wi-fi з безкоштовним (безпечним) доступом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є, але не для всіх учасників навчального процесу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Наявність бібліотеки з книгосховищем та читальною залою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так, але відсутня одна із складових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так 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Наявність актової зали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у пристосованому приміщенні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так 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Наявність у шкільній їдальні холодної та гарячої проточної води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тільки холодна проточна вода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Термін проведення останнього капітального ремонту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10-25 років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до 10 років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Відповідність інженерного обладнання (санітарні прилади) санітарним нормам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менше 50% забезпеченості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100%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Відповідність плану розвитку підходам у реформуванні загальної середньої освіти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частково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</w:t>
            </w:r>
          </w:p>
        </w:tc>
      </w:tr>
      <w:tr w:rsidR="00AF54B2" w:rsidRPr="0033439B" w:rsidTr="00F0741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 xml:space="preserve">Масштабність інвестиційних потреб опорної школи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частково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B2" w:rsidRPr="0033439B" w:rsidRDefault="00AF54B2" w:rsidP="00B64511">
            <w:pPr>
              <w:jc w:val="both"/>
              <w:rPr>
                <w:sz w:val="28"/>
                <w:szCs w:val="28"/>
              </w:rPr>
            </w:pPr>
            <w:r w:rsidRPr="0033439B">
              <w:rPr>
                <w:sz w:val="28"/>
                <w:szCs w:val="28"/>
              </w:rPr>
              <w:t>так</w:t>
            </w:r>
          </w:p>
        </w:tc>
      </w:tr>
    </w:tbl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4. Склад конкурсної комісії визначається та затверджується наказом відділу освіти, молоді та спорту райдержадміністрації.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5. Комісія працює на громадських засадах.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6. Засідання Комісії є правомочним, якщо на ньому присутні не менше двох третин його складу.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7. Рішення Комісії про визначення переможця Конкурсу ухвалюється шляхом відкритого голосування більшістю голосів присутніх на засіданні членів Комісії. У разі рівного розподілу голосів вирішальним є голос голови Комісії.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8. Рішення Комісії про визначення опорного навчального закладу затверджується рішенням Пологівської районної ради Запорізької області.</w:t>
      </w: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ind w:firstLine="720"/>
        <w:jc w:val="both"/>
        <w:rPr>
          <w:sz w:val="28"/>
          <w:szCs w:val="28"/>
        </w:rPr>
      </w:pPr>
    </w:p>
    <w:p w:rsidR="00AF54B2" w:rsidRPr="0033439B" w:rsidRDefault="00AF54B2" w:rsidP="00B64511">
      <w:pPr>
        <w:spacing w:line="276" w:lineRule="auto"/>
        <w:jc w:val="both"/>
        <w:rPr>
          <w:sz w:val="28"/>
          <w:szCs w:val="28"/>
        </w:rPr>
      </w:pPr>
      <w:r w:rsidRPr="0033439B">
        <w:rPr>
          <w:sz w:val="28"/>
          <w:szCs w:val="28"/>
        </w:rPr>
        <w:t>Начальник відділу освіти, молоді</w:t>
      </w:r>
    </w:p>
    <w:p w:rsidR="00AF54B2" w:rsidRPr="0033439B" w:rsidRDefault="00AF54B2" w:rsidP="007819E0">
      <w:pPr>
        <w:spacing w:line="276" w:lineRule="auto"/>
        <w:jc w:val="both"/>
        <w:rPr>
          <w:sz w:val="28"/>
          <w:szCs w:val="28"/>
        </w:rPr>
      </w:pPr>
      <w:r w:rsidRPr="0033439B">
        <w:rPr>
          <w:sz w:val="28"/>
          <w:szCs w:val="28"/>
        </w:rPr>
        <w:t xml:space="preserve">та спорту райдержадміністрації                       </w:t>
      </w:r>
      <w:r w:rsidRPr="0033439B">
        <w:rPr>
          <w:sz w:val="28"/>
          <w:szCs w:val="28"/>
        </w:rPr>
        <w:tab/>
        <w:t xml:space="preserve">          </w:t>
      </w:r>
      <w:r w:rsidRPr="0033439B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</w:t>
      </w:r>
      <w:r w:rsidRPr="0033439B">
        <w:rPr>
          <w:sz w:val="28"/>
          <w:szCs w:val="28"/>
        </w:rPr>
        <w:t>П.В. Капітонов</w:t>
      </w:r>
    </w:p>
    <w:p w:rsidR="00AF54B2" w:rsidRPr="0033439B" w:rsidRDefault="00AF54B2" w:rsidP="00B64511">
      <w:pPr>
        <w:spacing w:line="276" w:lineRule="auto"/>
        <w:rPr>
          <w:sz w:val="28"/>
          <w:szCs w:val="28"/>
        </w:rPr>
      </w:pPr>
    </w:p>
    <w:sectPr w:rsidR="00AF54B2" w:rsidRPr="0033439B" w:rsidSect="001D6DE3">
      <w:pgSz w:w="11906" w:h="16838"/>
      <w:pgMar w:top="1134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2">
    <w:nsid w:val="195B7DA2"/>
    <w:multiLevelType w:val="hybridMultilevel"/>
    <w:tmpl w:val="FDC89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B30B24"/>
    <w:multiLevelType w:val="hybridMultilevel"/>
    <w:tmpl w:val="69D47126"/>
    <w:lvl w:ilvl="0" w:tplc="FF4CCC7C">
      <w:start w:val="1"/>
      <w:numFmt w:val="decimal"/>
      <w:lvlText w:val="%1."/>
      <w:lvlJc w:val="left"/>
      <w:pPr>
        <w:ind w:left="1803" w:hanging="10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B96"/>
    <w:rsid w:val="00043D52"/>
    <w:rsid w:val="000C3DBE"/>
    <w:rsid w:val="00100461"/>
    <w:rsid w:val="001A1A0D"/>
    <w:rsid w:val="001D6DE3"/>
    <w:rsid w:val="00200FC0"/>
    <w:rsid w:val="0024174B"/>
    <w:rsid w:val="002B4173"/>
    <w:rsid w:val="00306282"/>
    <w:rsid w:val="00310354"/>
    <w:rsid w:val="0033439B"/>
    <w:rsid w:val="003960CB"/>
    <w:rsid w:val="003C6AED"/>
    <w:rsid w:val="003D3704"/>
    <w:rsid w:val="00414931"/>
    <w:rsid w:val="00510AA6"/>
    <w:rsid w:val="00516F75"/>
    <w:rsid w:val="00521C8C"/>
    <w:rsid w:val="00566EE3"/>
    <w:rsid w:val="0057392F"/>
    <w:rsid w:val="005A2F35"/>
    <w:rsid w:val="005C0CFC"/>
    <w:rsid w:val="005E2975"/>
    <w:rsid w:val="00623BA5"/>
    <w:rsid w:val="006B4B96"/>
    <w:rsid w:val="006E19E7"/>
    <w:rsid w:val="0071063C"/>
    <w:rsid w:val="0072196D"/>
    <w:rsid w:val="0074127F"/>
    <w:rsid w:val="00776692"/>
    <w:rsid w:val="00776C72"/>
    <w:rsid w:val="007819E0"/>
    <w:rsid w:val="0079322C"/>
    <w:rsid w:val="007E5533"/>
    <w:rsid w:val="00801244"/>
    <w:rsid w:val="008223CB"/>
    <w:rsid w:val="00831111"/>
    <w:rsid w:val="0083647C"/>
    <w:rsid w:val="00870F5D"/>
    <w:rsid w:val="008977E4"/>
    <w:rsid w:val="008F428F"/>
    <w:rsid w:val="00910862"/>
    <w:rsid w:val="00915804"/>
    <w:rsid w:val="00957C8B"/>
    <w:rsid w:val="00967E91"/>
    <w:rsid w:val="009974E0"/>
    <w:rsid w:val="009C2984"/>
    <w:rsid w:val="009E44D1"/>
    <w:rsid w:val="00A33BB9"/>
    <w:rsid w:val="00A66C18"/>
    <w:rsid w:val="00A905D6"/>
    <w:rsid w:val="00AF54B2"/>
    <w:rsid w:val="00B07450"/>
    <w:rsid w:val="00B26CBB"/>
    <w:rsid w:val="00B60CEB"/>
    <w:rsid w:val="00B64511"/>
    <w:rsid w:val="00B92ECD"/>
    <w:rsid w:val="00BA58F6"/>
    <w:rsid w:val="00BF1671"/>
    <w:rsid w:val="00C04225"/>
    <w:rsid w:val="00C500AD"/>
    <w:rsid w:val="00CE006D"/>
    <w:rsid w:val="00D5029C"/>
    <w:rsid w:val="00D9410E"/>
    <w:rsid w:val="00DB3D53"/>
    <w:rsid w:val="00DE4EDC"/>
    <w:rsid w:val="00E04D57"/>
    <w:rsid w:val="00E23F82"/>
    <w:rsid w:val="00E86D0C"/>
    <w:rsid w:val="00EA521A"/>
    <w:rsid w:val="00EE742F"/>
    <w:rsid w:val="00F07416"/>
    <w:rsid w:val="00F343F9"/>
    <w:rsid w:val="00FD2905"/>
    <w:rsid w:val="00FD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96"/>
    <w:rPr>
      <w:rFonts w:eastAsia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00AD"/>
    <w:pPr>
      <w:keepNext/>
      <w:jc w:val="center"/>
      <w:outlineLvl w:val="1"/>
    </w:pPr>
    <w:rPr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00AD"/>
    <w:pPr>
      <w:keepNext/>
      <w:jc w:val="center"/>
      <w:outlineLvl w:val="2"/>
    </w:pPr>
    <w:rPr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500AD"/>
    <w:pPr>
      <w:keepNext/>
      <w:jc w:val="both"/>
      <w:outlineLvl w:val="3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500AD"/>
    <w:rPr>
      <w:rFonts w:eastAsia="Times New Roman" w:cs="Times New Roman"/>
      <w:b/>
      <w:sz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500AD"/>
    <w:rPr>
      <w:rFonts w:eastAsia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500AD"/>
    <w:rPr>
      <w:rFonts w:eastAsia="Times New Roman" w:cs="Times New Roman"/>
      <w:sz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7E553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C500AD"/>
  </w:style>
  <w:style w:type="character" w:customStyle="1" w:styleId="BodyTextChar">
    <w:name w:val="Body Text Char"/>
    <w:basedOn w:val="DefaultParagraphFont"/>
    <w:link w:val="BodyText"/>
    <w:uiPriority w:val="99"/>
    <w:locked/>
    <w:rsid w:val="00C500AD"/>
    <w:rPr>
      <w:rFonts w:eastAsia="Times New Roman" w:cs="Times New Roman"/>
      <w:sz w:val="24"/>
      <w:lang w:val="uk-UA" w:eastAsia="ru-RU"/>
    </w:rPr>
  </w:style>
  <w:style w:type="paragraph" w:styleId="NormalWeb">
    <w:name w:val="Normal (Web)"/>
    <w:basedOn w:val="Normal"/>
    <w:uiPriority w:val="99"/>
    <w:rsid w:val="0072196D"/>
    <w:pPr>
      <w:spacing w:before="100" w:beforeAutospacing="1" w:after="110"/>
    </w:pPr>
  </w:style>
  <w:style w:type="character" w:styleId="Strong">
    <w:name w:val="Strong"/>
    <w:basedOn w:val="DefaultParagraphFont"/>
    <w:uiPriority w:val="99"/>
    <w:qFormat/>
    <w:locked/>
    <w:rsid w:val="002B4173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169</TotalTime>
  <Pages>5</Pages>
  <Words>1206</Words>
  <Characters>6877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</dc:title>
  <dc:subject/>
  <dc:creator>RVO</dc:creator>
  <cp:keywords/>
  <dc:description/>
  <cp:lastModifiedBy>Plevako</cp:lastModifiedBy>
  <cp:revision>16</cp:revision>
  <cp:lastPrinted>2016-06-13T09:14:00Z</cp:lastPrinted>
  <dcterms:created xsi:type="dcterms:W3CDTF">2016-06-08T07:39:00Z</dcterms:created>
  <dcterms:modified xsi:type="dcterms:W3CDTF">2016-06-30T05:40:00Z</dcterms:modified>
</cp:coreProperties>
</file>